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0AE93" w14:textId="77777777" w:rsidR="00FA2EC2" w:rsidRDefault="00196B82">
      <w:pPr>
        <w:spacing w:after="20"/>
      </w:pPr>
      <w:r>
        <w:rPr>
          <w:b/>
          <w:color w:val="1F4E79"/>
          <w:sz w:val="16"/>
        </w:rPr>
        <w:t>COLORADO COUNTY TREASURERS' AND PUBLIC TRUSTEES' ASSOCIATION</w:t>
      </w:r>
    </w:p>
    <w:p w14:paraId="64C61777" w14:textId="77777777" w:rsidR="00FA2EC2" w:rsidRDefault="00196B82">
      <w:pPr>
        <w:spacing w:after="40"/>
      </w:pPr>
      <w:r>
        <w:rPr>
          <w:b/>
          <w:color w:val="1F4E79"/>
          <w:sz w:val="44"/>
        </w:rPr>
        <w:t>SB 26-144 Applicability and Transition</w:t>
      </w:r>
    </w:p>
    <w:p w14:paraId="1E7F16CF" w14:textId="77777777" w:rsidR="00FA2EC2" w:rsidRDefault="00196B82">
      <w:pPr>
        <w:spacing w:after="160"/>
      </w:pPr>
      <w:r>
        <w:rPr>
          <w:color w:val="404040"/>
          <w:sz w:val="21"/>
        </w:rPr>
        <w:t>Best-Practice Policy and Procedure for Applying Prior Law and Article 11.5 (as Repealed and Reenacted by SB 26-144, Effective June 1, 2026) to Treasurer’s Deed Applications</w:t>
      </w:r>
    </w:p>
    <w:tbl>
      <w:tblPr>
        <w:tblW w:w="9360" w:type="dxa"/>
        <w:tblLayout w:type="fixed"/>
        <w:tblLook w:val="04A0" w:firstRow="1" w:lastRow="0" w:firstColumn="1" w:lastColumn="0" w:noHBand="0" w:noVBand="1"/>
      </w:tblPr>
      <w:tblGrid>
        <w:gridCol w:w="2350"/>
        <w:gridCol w:w="7010"/>
      </w:tblGrid>
      <w:tr w:rsidR="00FA2EC2" w14:paraId="0409C06D" w14:textId="77777777">
        <w:trPr>
          <w:cantSplit/>
        </w:trPr>
        <w:tc>
          <w:tcPr>
            <w:tcW w:w="2350" w:type="dxa"/>
            <w:tcBorders>
              <w:top w:val="single" w:sz="4" w:space="0" w:color="A6A6A6"/>
              <w:left w:val="single" w:sz="4" w:space="0" w:color="A6A6A6"/>
              <w:bottom w:val="single" w:sz="4" w:space="0" w:color="A6A6A6"/>
              <w:right w:val="single" w:sz="4" w:space="0" w:color="A6A6A6"/>
            </w:tcBorders>
            <w:vAlign w:val="center"/>
          </w:tcPr>
          <w:p w14:paraId="0C9AD03B" w14:textId="77777777" w:rsidR="00FA2EC2" w:rsidRDefault="00196B82">
            <w:pPr>
              <w:spacing w:after="0"/>
            </w:pPr>
            <w:r>
              <w:rPr>
                <w:b/>
                <w:sz w:val="16"/>
              </w:rPr>
              <w:t>Document Status</w:t>
            </w:r>
          </w:p>
        </w:tc>
        <w:tc>
          <w:tcPr>
            <w:tcW w:w="7009" w:type="dxa"/>
            <w:tcBorders>
              <w:top w:val="single" w:sz="4" w:space="0" w:color="A6A6A6"/>
              <w:left w:val="single" w:sz="4" w:space="0" w:color="A6A6A6"/>
              <w:bottom w:val="single" w:sz="4" w:space="0" w:color="A6A6A6"/>
              <w:right w:val="single" w:sz="4" w:space="0" w:color="A6A6A6"/>
            </w:tcBorders>
            <w:vAlign w:val="center"/>
          </w:tcPr>
          <w:p w14:paraId="2A33106C" w14:textId="77777777" w:rsidR="00FA2EC2" w:rsidRDefault="00196B82">
            <w:pPr>
              <w:spacing w:after="0"/>
            </w:pPr>
            <w:r>
              <w:rPr>
                <w:sz w:val="16"/>
              </w:rPr>
              <w:t>ADOPTED - Effective June 1, 2026</w:t>
            </w:r>
          </w:p>
        </w:tc>
      </w:tr>
      <w:tr w:rsidR="00FA2EC2" w14:paraId="2D8B3E43" w14:textId="77777777">
        <w:trPr>
          <w:cantSplit/>
        </w:trPr>
        <w:tc>
          <w:tcPr>
            <w:tcW w:w="235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0527CA20" w14:textId="77777777" w:rsidR="00FA2EC2" w:rsidRDefault="00196B82">
            <w:pPr>
              <w:spacing w:after="0"/>
            </w:pPr>
            <w:r>
              <w:rPr>
                <w:b/>
                <w:sz w:val="16"/>
              </w:rPr>
              <w:t>Policy Number</w:t>
            </w:r>
          </w:p>
        </w:tc>
        <w:tc>
          <w:tcPr>
            <w:tcW w:w="700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6281EDC3" w14:textId="77777777" w:rsidR="00FA2EC2" w:rsidRDefault="00196B82">
            <w:pPr>
              <w:spacing w:after="0"/>
            </w:pPr>
            <w:r>
              <w:rPr>
                <w:sz w:val="16"/>
              </w:rPr>
              <w:t>26-01</w:t>
            </w:r>
          </w:p>
        </w:tc>
      </w:tr>
      <w:tr w:rsidR="00FA2EC2" w14:paraId="4E5CB849" w14:textId="77777777">
        <w:trPr>
          <w:cantSplit/>
        </w:trPr>
        <w:tc>
          <w:tcPr>
            <w:tcW w:w="2350" w:type="dxa"/>
            <w:tcBorders>
              <w:top w:val="single" w:sz="4" w:space="0" w:color="A6A6A6"/>
              <w:left w:val="single" w:sz="4" w:space="0" w:color="A6A6A6"/>
              <w:bottom w:val="single" w:sz="4" w:space="0" w:color="A6A6A6"/>
              <w:right w:val="single" w:sz="4" w:space="0" w:color="A6A6A6"/>
            </w:tcBorders>
            <w:vAlign w:val="center"/>
          </w:tcPr>
          <w:p w14:paraId="51E063CF" w14:textId="77777777" w:rsidR="00FA2EC2" w:rsidRDefault="00196B82">
            <w:pPr>
              <w:spacing w:after="0"/>
            </w:pPr>
            <w:r>
              <w:rPr>
                <w:b/>
                <w:sz w:val="16"/>
              </w:rPr>
              <w:t>Policy Owner</w:t>
            </w:r>
          </w:p>
        </w:tc>
        <w:tc>
          <w:tcPr>
            <w:tcW w:w="7009" w:type="dxa"/>
            <w:tcBorders>
              <w:top w:val="single" w:sz="4" w:space="0" w:color="A6A6A6"/>
              <w:left w:val="single" w:sz="4" w:space="0" w:color="A6A6A6"/>
              <w:bottom w:val="single" w:sz="4" w:space="0" w:color="A6A6A6"/>
              <w:right w:val="single" w:sz="4" w:space="0" w:color="A6A6A6"/>
            </w:tcBorders>
            <w:vAlign w:val="center"/>
          </w:tcPr>
          <w:p w14:paraId="2861E361" w14:textId="77777777" w:rsidR="00FA2EC2" w:rsidRDefault="00196B82">
            <w:pPr>
              <w:spacing w:after="0"/>
            </w:pPr>
            <w:r>
              <w:rPr>
                <w:sz w:val="16"/>
              </w:rPr>
              <w:t>CCTPTA</w:t>
            </w:r>
          </w:p>
        </w:tc>
      </w:tr>
      <w:tr w:rsidR="00FA2EC2" w14:paraId="4767D28B" w14:textId="77777777">
        <w:trPr>
          <w:cantSplit/>
        </w:trPr>
        <w:tc>
          <w:tcPr>
            <w:tcW w:w="235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56169D43" w14:textId="77777777" w:rsidR="00FA2EC2" w:rsidRDefault="00196B82">
            <w:pPr>
              <w:spacing w:after="0"/>
            </w:pPr>
            <w:r>
              <w:rPr>
                <w:b/>
                <w:sz w:val="16"/>
              </w:rPr>
              <w:t>Approved By</w:t>
            </w:r>
          </w:p>
        </w:tc>
        <w:tc>
          <w:tcPr>
            <w:tcW w:w="700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3C9BFDE3" w14:textId="77777777" w:rsidR="00FA2EC2" w:rsidRDefault="00196B82">
            <w:pPr>
              <w:spacing w:after="0"/>
            </w:pPr>
            <w:r>
              <w:rPr>
                <w:sz w:val="16"/>
              </w:rPr>
              <w:t>CCTPTA Board/Executive Committee</w:t>
            </w:r>
          </w:p>
        </w:tc>
      </w:tr>
      <w:tr w:rsidR="00FA2EC2" w14:paraId="2AEA0E9D" w14:textId="77777777">
        <w:trPr>
          <w:cantSplit/>
        </w:trPr>
        <w:tc>
          <w:tcPr>
            <w:tcW w:w="2350" w:type="dxa"/>
            <w:tcBorders>
              <w:top w:val="single" w:sz="4" w:space="0" w:color="A6A6A6"/>
              <w:left w:val="single" w:sz="4" w:space="0" w:color="A6A6A6"/>
              <w:bottom w:val="single" w:sz="4" w:space="0" w:color="A6A6A6"/>
              <w:right w:val="single" w:sz="4" w:space="0" w:color="A6A6A6"/>
            </w:tcBorders>
            <w:vAlign w:val="center"/>
          </w:tcPr>
          <w:p w14:paraId="7504F99B" w14:textId="77777777" w:rsidR="00FA2EC2" w:rsidRDefault="00196B82">
            <w:pPr>
              <w:spacing w:after="0"/>
            </w:pPr>
            <w:r>
              <w:rPr>
                <w:b/>
                <w:sz w:val="16"/>
              </w:rPr>
              <w:t>Effective Date</w:t>
            </w:r>
          </w:p>
        </w:tc>
        <w:tc>
          <w:tcPr>
            <w:tcW w:w="7009" w:type="dxa"/>
            <w:tcBorders>
              <w:top w:val="single" w:sz="4" w:space="0" w:color="A6A6A6"/>
              <w:left w:val="single" w:sz="4" w:space="0" w:color="A6A6A6"/>
              <w:bottom w:val="single" w:sz="4" w:space="0" w:color="A6A6A6"/>
              <w:right w:val="single" w:sz="4" w:space="0" w:color="A6A6A6"/>
            </w:tcBorders>
            <w:vAlign w:val="center"/>
          </w:tcPr>
          <w:p w14:paraId="5AE8AAB7" w14:textId="77777777" w:rsidR="00FA2EC2" w:rsidRDefault="00196B82">
            <w:pPr>
              <w:spacing w:after="0"/>
            </w:pPr>
            <w:r>
              <w:rPr>
                <w:sz w:val="16"/>
              </w:rPr>
              <w:t>June 1, 2026</w:t>
            </w:r>
          </w:p>
        </w:tc>
      </w:tr>
      <w:tr w:rsidR="00FA2EC2" w14:paraId="4BDFC64F" w14:textId="77777777">
        <w:trPr>
          <w:cantSplit/>
        </w:trPr>
        <w:tc>
          <w:tcPr>
            <w:tcW w:w="235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703F7898" w14:textId="77777777" w:rsidR="00FA2EC2" w:rsidRDefault="00196B82">
            <w:pPr>
              <w:spacing w:after="0"/>
            </w:pPr>
            <w:r>
              <w:rPr>
                <w:b/>
                <w:sz w:val="16"/>
              </w:rPr>
              <w:t>Review Cycle</w:t>
            </w:r>
          </w:p>
        </w:tc>
        <w:tc>
          <w:tcPr>
            <w:tcW w:w="700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4E025E12" w14:textId="77777777" w:rsidR="00FA2EC2" w:rsidRDefault="00196B82">
            <w:pPr>
              <w:spacing w:after="0"/>
            </w:pPr>
            <w:r>
              <w:rPr>
                <w:sz w:val="16"/>
              </w:rPr>
              <w:t>Annual, and upon clarifying legislation, a court decision, or other material change affecting SB 26-144 applicability</w:t>
            </w:r>
          </w:p>
        </w:tc>
      </w:tr>
    </w:tbl>
    <w:p w14:paraId="62C7A282" w14:textId="77777777" w:rsidR="00FA2EC2" w:rsidRDefault="00196B82">
      <w:pPr>
        <w:spacing w:before="160" w:after="40"/>
      </w:pPr>
      <w:r>
        <w:rPr>
          <w:b/>
          <w:color w:val="1F4E79"/>
          <w:sz w:val="16"/>
        </w:rPr>
        <w:t>ADOPTION STATUS</w:t>
      </w:r>
    </w:p>
    <w:p w14:paraId="1FB23EF4" w14:textId="77777777" w:rsidR="00FA2EC2" w:rsidRDefault="00196B82">
      <w:pPr>
        <w:spacing w:after="120"/>
      </w:pPr>
      <w:r>
        <w:rPr>
          <w:b/>
          <w:color w:val="1F4E79"/>
          <w:sz w:val="16"/>
        </w:rPr>
        <w:t>CCTPTA adopted this statewide best practice effective June 1, 2026, the effective date of SB 26-144. It does not replace the county treasurer’s statutory discretion or the advice of the county attorney.</w:t>
      </w:r>
    </w:p>
    <w:p w14:paraId="1425D56F" w14:textId="77777777" w:rsidR="00FA2EC2" w:rsidRDefault="00196B82">
      <w:pPr>
        <w:pStyle w:val="Heading1"/>
      </w:pPr>
      <w:r>
        <w:t>1. Purpose and Scope</w:t>
      </w:r>
    </w:p>
    <w:p w14:paraId="0A79BF0C" w14:textId="77777777" w:rsidR="00FA2EC2" w:rsidRDefault="00196B82">
      <w:r>
        <w:t>SB 26-144 repealed and reenacted Article 11.5 of Title 39, effective June 1, 2026. The act substantially restructures the treasurer’s deed process, including application review, notice, public auction, repurchase, overbid claims, fees, and documentation. This policy establishes a consistent statewide rule for determining which procedures and fee statutes govern each treasurer’s deed application, based on the date the application was received.</w:t>
      </w:r>
    </w:p>
    <w:p w14:paraId="7BA2D9EA" w14:textId="77777777" w:rsidR="00FA2EC2" w:rsidRDefault="00196B82">
      <w:pPr>
        <w:pStyle w:val="Heading1"/>
      </w:pPr>
      <w:r>
        <w:t xml:space="preserve">2. </w:t>
      </w:r>
      <w:proofErr w:type="gramStart"/>
      <w:r>
        <w:t>Best-Practice</w:t>
      </w:r>
      <w:proofErr w:type="gramEnd"/>
      <w:r>
        <w:t xml:space="preserve"> Policy</w:t>
      </w:r>
    </w:p>
    <w:p w14:paraId="318EECCE" w14:textId="77777777" w:rsidR="00FA2EC2" w:rsidRDefault="00196B82">
      <w:r>
        <w:t xml:space="preserve">Applications for treasurer’s deed received before June 1, </w:t>
      </w:r>
      <w:proofErr w:type="gramStart"/>
      <w:r>
        <w:t>2026</w:t>
      </w:r>
      <w:proofErr w:type="gramEnd"/>
      <w:r>
        <w:t xml:space="preserve"> shall be administered to completion under the treasurer’s deed procedures and fee statutes of Article 11 of Title 39 in effect before June 1, 2026. These files shall not be restarted, and the reenacted Article 11.5 requirements and fees shall not be applied to them.</w:t>
      </w:r>
    </w:p>
    <w:p w14:paraId="531F6BFC" w14:textId="77777777" w:rsidR="00FA2EC2" w:rsidRDefault="00196B82">
      <w:r>
        <w:t xml:space="preserve">Applications for treasurer’s deed submitted on or after June 1, </w:t>
      </w:r>
      <w:proofErr w:type="gramStart"/>
      <w:r>
        <w:t>2026</w:t>
      </w:r>
      <w:proofErr w:type="gramEnd"/>
      <w:r>
        <w:t xml:space="preserve"> shall follow the procedures and fees established by SB 26-144 under Article 11.5 as reenacted and C.R.S. § 30-1-102(1.7). The date the application was received controls both the procedures and the fees for the life of the file. Each county must ultimately determine its own approach in consultation with its county attorney.</w:t>
      </w:r>
    </w:p>
    <w:tbl>
      <w:tblPr>
        <w:tblW w:w="9360" w:type="dxa"/>
        <w:tblLayout w:type="fixed"/>
        <w:tblLook w:val="04A0" w:firstRow="1" w:lastRow="0" w:firstColumn="1" w:lastColumn="0" w:noHBand="0" w:noVBand="1"/>
      </w:tblPr>
      <w:tblGrid>
        <w:gridCol w:w="2199"/>
        <w:gridCol w:w="7161"/>
      </w:tblGrid>
      <w:tr w:rsidR="00FA2EC2" w14:paraId="50F45388" w14:textId="77777777">
        <w:trPr>
          <w:cantSplit/>
          <w:tblHeader/>
        </w:trPr>
        <w:tc>
          <w:tcPr>
            <w:tcW w:w="2199" w:type="dxa"/>
            <w:tcBorders>
              <w:top w:val="single" w:sz="4" w:space="0" w:color="A6A6A6"/>
              <w:left w:val="single" w:sz="4" w:space="0" w:color="A6A6A6"/>
              <w:bottom w:val="single" w:sz="4" w:space="0" w:color="A6A6A6"/>
              <w:right w:val="single" w:sz="4" w:space="0" w:color="A6A6A6"/>
            </w:tcBorders>
            <w:shd w:val="clear" w:color="auto" w:fill="1F4E79"/>
            <w:vAlign w:val="center"/>
          </w:tcPr>
          <w:p w14:paraId="777E7185" w14:textId="77777777" w:rsidR="00FA2EC2" w:rsidRDefault="00196B82">
            <w:pPr>
              <w:spacing w:after="0"/>
            </w:pPr>
            <w:r>
              <w:rPr>
                <w:b/>
                <w:color w:val="FFFFFF"/>
                <w:sz w:val="16"/>
              </w:rPr>
              <w:t>Situation</w:t>
            </w:r>
          </w:p>
        </w:tc>
        <w:tc>
          <w:tcPr>
            <w:tcW w:w="7160" w:type="dxa"/>
            <w:tcBorders>
              <w:top w:val="single" w:sz="4" w:space="0" w:color="A6A6A6"/>
              <w:left w:val="single" w:sz="4" w:space="0" w:color="A6A6A6"/>
              <w:bottom w:val="single" w:sz="4" w:space="0" w:color="A6A6A6"/>
              <w:right w:val="single" w:sz="4" w:space="0" w:color="A6A6A6"/>
            </w:tcBorders>
            <w:shd w:val="clear" w:color="auto" w:fill="1F4E79"/>
            <w:vAlign w:val="center"/>
          </w:tcPr>
          <w:p w14:paraId="48D5E664" w14:textId="77777777" w:rsidR="00FA2EC2" w:rsidRDefault="00196B82">
            <w:pPr>
              <w:spacing w:after="0"/>
            </w:pPr>
            <w:r>
              <w:rPr>
                <w:b/>
                <w:color w:val="FFFFFF"/>
                <w:sz w:val="16"/>
              </w:rPr>
              <w:t>Recommended Response</w:t>
            </w:r>
          </w:p>
        </w:tc>
      </w:tr>
      <w:tr w:rsidR="00FA2EC2" w14:paraId="10783B6E"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48357401" w14:textId="77777777" w:rsidR="00FA2EC2" w:rsidRDefault="00196B82">
            <w:pPr>
              <w:spacing w:after="0"/>
            </w:pPr>
            <w:r>
              <w:rPr>
                <w:b/>
                <w:sz w:val="16"/>
              </w:rPr>
              <w:t>Application received before June 1, 2026</w:t>
            </w:r>
          </w:p>
        </w:tc>
        <w:tc>
          <w:tcPr>
            <w:tcW w:w="716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45B01DE9" w14:textId="77777777" w:rsidR="00FA2EC2" w:rsidRDefault="00196B82">
            <w:pPr>
              <w:spacing w:after="0"/>
            </w:pPr>
            <w:r>
              <w:rPr>
                <w:sz w:val="16"/>
              </w:rPr>
              <w:t>Complete the file under the prior-law procedures, notices, timelines, and fee statutes of Article 11 of Title 39. Do not restart the file or add reenacted Article 11.5 requirements.</w:t>
            </w:r>
          </w:p>
        </w:tc>
      </w:tr>
      <w:tr w:rsidR="00FA2EC2" w14:paraId="376C1E28"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6F8C9EE2" w14:textId="77777777" w:rsidR="00FA2EC2" w:rsidRDefault="00196B82">
            <w:pPr>
              <w:spacing w:after="0"/>
            </w:pPr>
            <w:r>
              <w:rPr>
                <w:b/>
                <w:sz w:val="16"/>
              </w:rPr>
              <w:t>Application submitted on or after June 1, 2026</w:t>
            </w:r>
          </w:p>
        </w:tc>
        <w:tc>
          <w:tcPr>
            <w:tcW w:w="716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00B83F96" w14:textId="77777777" w:rsidR="00FA2EC2" w:rsidRDefault="00196B82">
            <w:pPr>
              <w:spacing w:after="0"/>
            </w:pPr>
            <w:r>
              <w:rPr>
                <w:sz w:val="16"/>
              </w:rPr>
              <w:t>Administer the file under Article 11.5 as reenacted by SB 26-144, using its procedures, notices, forms, timelines, and the fee schedule under § 30-1-102(1.7).</w:t>
            </w:r>
          </w:p>
        </w:tc>
      </w:tr>
      <w:tr w:rsidR="00FA2EC2" w14:paraId="3B224058"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49CDB501" w14:textId="77777777" w:rsidR="00FA2EC2" w:rsidRDefault="00196B82">
            <w:pPr>
              <w:spacing w:after="0"/>
            </w:pPr>
            <w:r>
              <w:rPr>
                <w:b/>
                <w:sz w:val="16"/>
              </w:rPr>
              <w:t xml:space="preserve">Fee or cost incurred on or after June 1, </w:t>
            </w:r>
            <w:proofErr w:type="gramStart"/>
            <w:r>
              <w:rPr>
                <w:b/>
                <w:sz w:val="16"/>
              </w:rPr>
              <w:t>2026</w:t>
            </w:r>
            <w:proofErr w:type="gramEnd"/>
            <w:r>
              <w:rPr>
                <w:b/>
                <w:sz w:val="16"/>
              </w:rPr>
              <w:t xml:space="preserve"> on an application received before that date</w:t>
            </w:r>
          </w:p>
        </w:tc>
        <w:tc>
          <w:tcPr>
            <w:tcW w:w="716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73A5CFCF" w14:textId="77777777" w:rsidR="00FA2EC2" w:rsidRDefault="00196B82">
            <w:pPr>
              <w:spacing w:after="0"/>
            </w:pPr>
            <w:r>
              <w:rPr>
                <w:sz w:val="16"/>
              </w:rPr>
              <w:t xml:space="preserve">Charge under the prior-law fee statutes. Do not </w:t>
            </w:r>
            <w:proofErr w:type="gramStart"/>
            <w:r>
              <w:rPr>
                <w:sz w:val="16"/>
              </w:rPr>
              <w:t>apply</w:t>
            </w:r>
            <w:proofErr w:type="gramEnd"/>
            <w:r>
              <w:rPr>
                <w:sz w:val="16"/>
              </w:rPr>
              <w:t xml:space="preserve"> the SB 26-144 fee schedule.</w:t>
            </w:r>
          </w:p>
        </w:tc>
      </w:tr>
      <w:tr w:rsidR="00FA2EC2" w14:paraId="56AD6CFF"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2C0B4B75" w14:textId="77777777" w:rsidR="00FA2EC2" w:rsidRDefault="00196B82">
            <w:pPr>
              <w:spacing w:after="0"/>
            </w:pPr>
            <w:r>
              <w:rPr>
                <w:b/>
                <w:sz w:val="16"/>
              </w:rPr>
              <w:t xml:space="preserve">Date received is unclear, or an application submitted before June 1, </w:t>
            </w:r>
            <w:proofErr w:type="gramStart"/>
            <w:r>
              <w:rPr>
                <w:b/>
                <w:sz w:val="16"/>
              </w:rPr>
              <w:t>2026</w:t>
            </w:r>
            <w:proofErr w:type="gramEnd"/>
            <w:r>
              <w:rPr>
                <w:b/>
                <w:sz w:val="16"/>
              </w:rPr>
              <w:t xml:space="preserve"> was not complete until later</w:t>
            </w:r>
          </w:p>
        </w:tc>
        <w:tc>
          <w:tcPr>
            <w:tcW w:w="716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485A9907" w14:textId="77777777" w:rsidR="00FA2EC2" w:rsidRDefault="00196B82">
            <w:pPr>
              <w:spacing w:after="0"/>
            </w:pPr>
            <w:r>
              <w:rPr>
                <w:sz w:val="16"/>
              </w:rPr>
              <w:t>Consult the county attorney, then document the classification and the reasons for it before proceeding.</w:t>
            </w:r>
          </w:p>
        </w:tc>
      </w:tr>
      <w:tr w:rsidR="00FA2EC2" w14:paraId="607F0D95"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563B491A" w14:textId="77777777" w:rsidR="00FA2EC2" w:rsidRDefault="00196B82">
            <w:pPr>
              <w:spacing w:after="0"/>
            </w:pPr>
            <w:r>
              <w:rPr>
                <w:b/>
                <w:sz w:val="16"/>
              </w:rPr>
              <w:t>New application received before the office is prepared to administer the reenacted process</w:t>
            </w:r>
          </w:p>
        </w:tc>
        <w:tc>
          <w:tcPr>
            <w:tcW w:w="716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3B705BD0" w14:textId="77777777" w:rsidR="00FA2EC2" w:rsidRDefault="00196B82">
            <w:pPr>
              <w:spacing w:after="0"/>
            </w:pPr>
            <w:r>
              <w:rPr>
                <w:sz w:val="16"/>
              </w:rPr>
              <w:t>Acceptance is discretionary under C.R.S. § 39-11.5-103(1). The treasurer may defer accepting new applications until procedures, forms, and staff training are in place, applied consistently to all applicants.</w:t>
            </w:r>
          </w:p>
        </w:tc>
      </w:tr>
    </w:tbl>
    <w:p w14:paraId="0538F0DD" w14:textId="77777777" w:rsidR="00FA2EC2" w:rsidRDefault="00FA2EC2"/>
    <w:p w14:paraId="747CF8B1" w14:textId="77777777" w:rsidR="00FA2EC2" w:rsidRDefault="00196B82">
      <w:pPr>
        <w:pStyle w:val="Heading1"/>
      </w:pPr>
      <w:r>
        <w:t>3. Authority and Rationale</w:t>
      </w:r>
    </w:p>
    <w:p w14:paraId="795D9728" w14:textId="77777777" w:rsidR="00FA2EC2" w:rsidRDefault="00196B82">
      <w:pPr>
        <w:pStyle w:val="ListBullet"/>
        <w:spacing w:after="40"/>
        <w:ind w:hanging="259"/>
      </w:pPr>
      <w:r>
        <w:t>SB 26-144, Section 55(</w:t>
      </w:r>
      <w:proofErr w:type="gramStart"/>
      <w:r>
        <w:t>2) —</w:t>
      </w:r>
      <w:proofErr w:type="gramEnd"/>
      <w:r>
        <w:t xml:space="preserve"> Applicability. The act provides that the reenacted and amended Article 11.5 “applies to any treasurer’s deed issued on or after June 1, 2026, regardless of the date of the tax lien sale, application for treasurer’s deed, or commencement of any related proceeding.” A literal reading could suggest that applications already in process must be restarted and brought into full compliance with the new statute before a deed issues.</w:t>
      </w:r>
    </w:p>
    <w:p w14:paraId="167CD949" w14:textId="77777777" w:rsidR="00FA2EC2" w:rsidRDefault="00196B82">
      <w:pPr>
        <w:pStyle w:val="ListBullet"/>
        <w:spacing w:after="40"/>
        <w:ind w:hanging="259"/>
      </w:pPr>
      <w:r>
        <w:lastRenderedPageBreak/>
        <w:t xml:space="preserve">Legislative history. The concern was identified during the legislative </w:t>
      </w:r>
      <w:proofErr w:type="gramStart"/>
      <w:r>
        <w:t>process</w:t>
      </w:r>
      <w:proofErr w:type="gramEnd"/>
      <w:r>
        <w:t xml:space="preserve"> and a clarifying amendment was discussed, but it was not adopted before final passage, and the bill was enacted with the current applicability language.</w:t>
      </w:r>
    </w:p>
    <w:p w14:paraId="4EA893D2" w14:textId="77777777" w:rsidR="00FA2EC2" w:rsidRDefault="00196B82">
      <w:pPr>
        <w:pStyle w:val="ListBullet"/>
        <w:spacing w:after="40"/>
        <w:ind w:hanging="259"/>
      </w:pPr>
      <w:r>
        <w:t xml:space="preserve">Article 11 of Title 39 — Prior law. Applications received before June 1, </w:t>
      </w:r>
      <w:proofErr w:type="gramStart"/>
      <w:r>
        <w:t>2026</w:t>
      </w:r>
      <w:proofErr w:type="gramEnd"/>
      <w:r>
        <w:t xml:space="preserve"> were initiated under the treasurer’s deed procedures and fee statutes of Article 11 then in effect, and this policy continues those provisions for those files through deed issuance.</w:t>
      </w:r>
    </w:p>
    <w:p w14:paraId="343BB203" w14:textId="77777777" w:rsidR="00FA2EC2" w:rsidRDefault="00196B82">
      <w:pPr>
        <w:pStyle w:val="ListBullet"/>
        <w:spacing w:after="40"/>
        <w:ind w:hanging="259"/>
      </w:pPr>
      <w:r>
        <w:t>§ 39-11.5-103(</w:t>
      </w:r>
      <w:proofErr w:type="gramStart"/>
      <w:r>
        <w:t>1) —</w:t>
      </w:r>
      <w:proofErr w:type="gramEnd"/>
      <w:r>
        <w:t xml:space="preserve"> Acceptance. The treasurer “may accept” an application for a treasurer’s deed. Whether and when to accept new applications is within the treasurer’s discretion.</w:t>
      </w:r>
    </w:p>
    <w:p w14:paraId="7128E4F2" w14:textId="77777777" w:rsidR="00FA2EC2" w:rsidRDefault="00196B82">
      <w:pPr>
        <w:pStyle w:val="ListBullet"/>
        <w:spacing w:after="40"/>
        <w:ind w:hanging="259"/>
      </w:pPr>
      <w:r>
        <w:t>§ 30-1-102(</w:t>
      </w:r>
      <w:proofErr w:type="gramStart"/>
      <w:r>
        <w:t>1.7) —</w:t>
      </w:r>
      <w:proofErr w:type="gramEnd"/>
      <w:r>
        <w:t xml:space="preserve"> Fees. SB 26-144 established new treasurer fees for administering Article 11.5. Under this policy, those fees apply to applications submitted on or after June 1, 2026.</w:t>
      </w:r>
    </w:p>
    <w:p w14:paraId="48E3F92C" w14:textId="77777777" w:rsidR="00FA2EC2" w:rsidRDefault="00196B82">
      <w:pPr>
        <w:pStyle w:val="ListBullet"/>
        <w:spacing w:after="40"/>
        <w:ind w:hanging="259"/>
      </w:pPr>
      <w:r>
        <w:t xml:space="preserve">Practical and legislative intent. SB 26-144 does not make minor procedural changes; it establishes a new treasurer’s deed process going forward. Applying it to files already in progress could require counties to repeat work properly completed under prior law, impose significant additional </w:t>
      </w:r>
      <w:proofErr w:type="gramStart"/>
      <w:r>
        <w:t>cost</w:t>
      </w:r>
      <w:proofErr w:type="gramEnd"/>
      <w:r>
        <w:t xml:space="preserve"> on applicants and counties, delay resolution of pending cases, and produce inconsistent administration across the state. A single rule based on the date the application </w:t>
      </w:r>
      <w:proofErr w:type="gramStart"/>
      <w:r>
        <w:t>was received</w:t>
      </w:r>
      <w:proofErr w:type="gramEnd"/>
      <w:r>
        <w:t xml:space="preserve"> gives every applicant, owner, and county a clear and predictable standard.</w:t>
      </w:r>
    </w:p>
    <w:p w14:paraId="6CDADE21" w14:textId="77777777" w:rsidR="00FA2EC2" w:rsidRDefault="00196B82">
      <w:pPr>
        <w:pStyle w:val="ListBullet"/>
        <w:spacing w:after="40"/>
        <w:ind w:hanging="259"/>
      </w:pPr>
      <w:r>
        <w:t>Legal consultation. CCTPTA discussed the applicability language with Association legal counsel before June 1, 2026, and this policy reflects that consultation. The County Attorneys Association was also reported to be considering a prospective approach.</w:t>
      </w:r>
    </w:p>
    <w:p w14:paraId="23888D54" w14:textId="77777777" w:rsidR="00FA2EC2" w:rsidRDefault="00196B82">
      <w:r>
        <w:t>Reasonable legal minds may reach different conclusions regarding the applicability language. If this policy conflicts with Colorado law, a court order, or written legal advice applicable to the county, the controlling authority governs.</w:t>
      </w:r>
    </w:p>
    <w:p w14:paraId="48A29460" w14:textId="77777777" w:rsidR="00FA2EC2" w:rsidRDefault="00196B82">
      <w:pPr>
        <w:pStyle w:val="Heading1"/>
      </w:pPr>
      <w:r>
        <w:t>4. Definitions</w:t>
      </w:r>
    </w:p>
    <w:tbl>
      <w:tblPr>
        <w:tblW w:w="9360" w:type="dxa"/>
        <w:tblLayout w:type="fixed"/>
        <w:tblLook w:val="04A0" w:firstRow="1" w:lastRow="0" w:firstColumn="1" w:lastColumn="0" w:noHBand="0" w:noVBand="1"/>
      </w:tblPr>
      <w:tblGrid>
        <w:gridCol w:w="2199"/>
        <w:gridCol w:w="7161"/>
      </w:tblGrid>
      <w:tr w:rsidR="00FA2EC2" w14:paraId="1432E99B" w14:textId="77777777">
        <w:trPr>
          <w:cantSplit/>
          <w:tblHeader/>
        </w:trPr>
        <w:tc>
          <w:tcPr>
            <w:tcW w:w="2199" w:type="dxa"/>
            <w:tcBorders>
              <w:top w:val="single" w:sz="4" w:space="0" w:color="A6A6A6"/>
              <w:left w:val="single" w:sz="4" w:space="0" w:color="A6A6A6"/>
              <w:bottom w:val="single" w:sz="4" w:space="0" w:color="A6A6A6"/>
              <w:right w:val="single" w:sz="4" w:space="0" w:color="A6A6A6"/>
            </w:tcBorders>
            <w:shd w:val="clear" w:color="auto" w:fill="1F4E79"/>
            <w:vAlign w:val="center"/>
          </w:tcPr>
          <w:p w14:paraId="2022FDF2" w14:textId="77777777" w:rsidR="00FA2EC2" w:rsidRDefault="00196B82">
            <w:pPr>
              <w:spacing w:after="0"/>
            </w:pPr>
            <w:r>
              <w:rPr>
                <w:b/>
                <w:color w:val="FFFFFF"/>
                <w:sz w:val="16"/>
              </w:rPr>
              <w:t>Term</w:t>
            </w:r>
          </w:p>
        </w:tc>
        <w:tc>
          <w:tcPr>
            <w:tcW w:w="7160" w:type="dxa"/>
            <w:tcBorders>
              <w:top w:val="single" w:sz="4" w:space="0" w:color="A6A6A6"/>
              <w:left w:val="single" w:sz="4" w:space="0" w:color="A6A6A6"/>
              <w:bottom w:val="single" w:sz="4" w:space="0" w:color="A6A6A6"/>
              <w:right w:val="single" w:sz="4" w:space="0" w:color="A6A6A6"/>
            </w:tcBorders>
            <w:shd w:val="clear" w:color="auto" w:fill="1F4E79"/>
            <w:vAlign w:val="center"/>
          </w:tcPr>
          <w:p w14:paraId="7974E2EF" w14:textId="77777777" w:rsidR="00FA2EC2" w:rsidRDefault="00196B82">
            <w:pPr>
              <w:spacing w:after="0"/>
            </w:pPr>
            <w:r>
              <w:rPr>
                <w:b/>
                <w:color w:val="FFFFFF"/>
                <w:sz w:val="16"/>
              </w:rPr>
              <w:t>Definition</w:t>
            </w:r>
          </w:p>
        </w:tc>
      </w:tr>
      <w:tr w:rsidR="00FA2EC2" w14:paraId="4EE456E3"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00389FAD" w14:textId="77777777" w:rsidR="00FA2EC2" w:rsidRDefault="00196B82">
            <w:pPr>
              <w:spacing w:after="0"/>
            </w:pPr>
            <w:r>
              <w:rPr>
                <w:b/>
                <w:sz w:val="16"/>
              </w:rPr>
              <w:t>Effective date</w:t>
            </w:r>
          </w:p>
        </w:tc>
        <w:tc>
          <w:tcPr>
            <w:tcW w:w="716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17526473" w14:textId="77777777" w:rsidR="00FA2EC2" w:rsidRDefault="00196B82">
            <w:pPr>
              <w:spacing w:after="0"/>
            </w:pPr>
            <w:r>
              <w:rPr>
                <w:sz w:val="16"/>
              </w:rPr>
              <w:t>June 1, 2026, the date SB 26-144 took effect.</w:t>
            </w:r>
          </w:p>
        </w:tc>
      </w:tr>
      <w:tr w:rsidR="00FA2EC2" w14:paraId="2918F180"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28E612C5" w14:textId="77777777" w:rsidR="00FA2EC2" w:rsidRDefault="00196B82">
            <w:pPr>
              <w:spacing w:after="0"/>
            </w:pPr>
            <w:r>
              <w:rPr>
                <w:b/>
                <w:sz w:val="16"/>
              </w:rPr>
              <w:t>Date received</w:t>
            </w:r>
          </w:p>
        </w:tc>
        <w:tc>
          <w:tcPr>
            <w:tcW w:w="716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1D6AE67C" w14:textId="77777777" w:rsidR="00FA2EC2" w:rsidRDefault="00196B82">
            <w:pPr>
              <w:spacing w:after="0"/>
            </w:pPr>
            <w:r>
              <w:rPr>
                <w:sz w:val="16"/>
              </w:rPr>
              <w:t>The date the treasurer received the application for treasurer’s deed, as shown by the office’s date stamp or receipt record.</w:t>
            </w:r>
          </w:p>
        </w:tc>
      </w:tr>
      <w:tr w:rsidR="00FA2EC2" w14:paraId="4704E537"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3CF575CB" w14:textId="77777777" w:rsidR="00FA2EC2" w:rsidRDefault="00196B82">
            <w:pPr>
              <w:spacing w:after="0"/>
            </w:pPr>
            <w:r>
              <w:rPr>
                <w:b/>
                <w:sz w:val="16"/>
              </w:rPr>
              <w:t>Prior-law application</w:t>
            </w:r>
          </w:p>
        </w:tc>
        <w:tc>
          <w:tcPr>
            <w:tcW w:w="716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2FB4D2BA" w14:textId="77777777" w:rsidR="00FA2EC2" w:rsidRDefault="00196B82">
            <w:pPr>
              <w:spacing w:after="0"/>
            </w:pPr>
            <w:r>
              <w:rPr>
                <w:sz w:val="16"/>
              </w:rPr>
              <w:t>An application for treasurer’s deed received before the effective date.</w:t>
            </w:r>
          </w:p>
        </w:tc>
      </w:tr>
      <w:tr w:rsidR="00FA2EC2" w14:paraId="2E5912F0"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21DA38F0" w14:textId="77777777" w:rsidR="00FA2EC2" w:rsidRDefault="00196B82">
            <w:pPr>
              <w:spacing w:after="0"/>
            </w:pPr>
            <w:r>
              <w:rPr>
                <w:b/>
                <w:sz w:val="16"/>
              </w:rPr>
              <w:t>New application</w:t>
            </w:r>
          </w:p>
        </w:tc>
        <w:tc>
          <w:tcPr>
            <w:tcW w:w="716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4BC70D61" w14:textId="77777777" w:rsidR="00FA2EC2" w:rsidRDefault="00196B82">
            <w:pPr>
              <w:spacing w:after="0"/>
            </w:pPr>
            <w:r>
              <w:rPr>
                <w:sz w:val="16"/>
              </w:rPr>
              <w:t>An application for treasurer’s deed submitted on or after the effective date.</w:t>
            </w:r>
          </w:p>
        </w:tc>
      </w:tr>
      <w:tr w:rsidR="00FA2EC2" w14:paraId="5DF82F40"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2A384CB8" w14:textId="77777777" w:rsidR="00FA2EC2" w:rsidRDefault="00196B82">
            <w:pPr>
              <w:spacing w:after="0"/>
            </w:pPr>
            <w:r>
              <w:rPr>
                <w:b/>
                <w:sz w:val="16"/>
              </w:rPr>
              <w:t>Prior law</w:t>
            </w:r>
          </w:p>
        </w:tc>
        <w:tc>
          <w:tcPr>
            <w:tcW w:w="716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4CE3E5EA" w14:textId="77777777" w:rsidR="00FA2EC2" w:rsidRDefault="00196B82">
            <w:pPr>
              <w:spacing w:after="0"/>
            </w:pPr>
            <w:r>
              <w:rPr>
                <w:sz w:val="16"/>
              </w:rPr>
              <w:t>The treasurer’s deed procedures and fee statutes of Article 11 of Title 39, C.R.S., as in effect immediately before the effective date.</w:t>
            </w:r>
          </w:p>
        </w:tc>
      </w:tr>
    </w:tbl>
    <w:p w14:paraId="1539A403" w14:textId="77777777" w:rsidR="00FA2EC2" w:rsidRDefault="00FA2EC2"/>
    <w:p w14:paraId="5F55C0EF" w14:textId="77777777" w:rsidR="00FA2EC2" w:rsidRDefault="00196B82">
      <w:pPr>
        <w:pStyle w:val="Heading1"/>
      </w:pPr>
      <w:r>
        <w:t>5. Operating Procedure</w:t>
      </w:r>
    </w:p>
    <w:p w14:paraId="77D7735A" w14:textId="77777777" w:rsidR="00FA2EC2" w:rsidRDefault="00196B82">
      <w:pPr>
        <w:pStyle w:val="ListNumber"/>
        <w:spacing w:after="40"/>
        <w:ind w:left="389" w:hanging="288"/>
      </w:pPr>
      <w:r>
        <w:t xml:space="preserve">Record the date received. Date-stamp or </w:t>
      </w:r>
      <w:proofErr w:type="gramStart"/>
      <w:r>
        <w:t>log</w:t>
      </w:r>
      <w:proofErr w:type="gramEnd"/>
      <w:r>
        <w:t xml:space="preserve"> every application for treasurer’s deed when it is received.</w:t>
      </w:r>
    </w:p>
    <w:p w14:paraId="1F713E6E" w14:textId="77777777" w:rsidR="00FA2EC2" w:rsidRDefault="00196B82">
      <w:pPr>
        <w:pStyle w:val="ListNumber"/>
        <w:spacing w:after="40"/>
        <w:ind w:left="389" w:hanging="288"/>
      </w:pPr>
      <w:r>
        <w:t xml:space="preserve">Classify. Designate each file as a prior-law application or a new application based on its date </w:t>
      </w:r>
      <w:proofErr w:type="gramStart"/>
      <w:r>
        <w:t>received, and</w:t>
      </w:r>
      <w:proofErr w:type="gramEnd"/>
      <w:r>
        <w:t xml:space="preserve"> note the classification on the file and in the tax software.</w:t>
      </w:r>
    </w:p>
    <w:p w14:paraId="5674C9D1" w14:textId="77777777" w:rsidR="00FA2EC2" w:rsidRDefault="00196B82">
      <w:pPr>
        <w:pStyle w:val="ListNumber"/>
        <w:spacing w:after="40"/>
        <w:ind w:left="389" w:hanging="288"/>
      </w:pPr>
      <w:r>
        <w:t>Administer prior-law applications. Complete each prior-law application under the procedures, notices, timelines, and fee statutes of prior law through deed issuance, redemption, or other final disposition. Do not restart the file or add reenacted Article 11.5 requirements.</w:t>
      </w:r>
    </w:p>
    <w:p w14:paraId="596F382E" w14:textId="77777777" w:rsidR="00FA2EC2" w:rsidRDefault="00196B82">
      <w:pPr>
        <w:pStyle w:val="ListNumber"/>
        <w:spacing w:after="40"/>
        <w:ind w:left="389" w:hanging="288"/>
      </w:pPr>
      <w:r>
        <w:t>Administer new applications. Process new applications under Article 11.5 as reenacted, using the Association’s SB 26-144 forms and implementation resources and the fee schedule under § 30-1-102(1.7).</w:t>
      </w:r>
    </w:p>
    <w:p w14:paraId="1ACB3413" w14:textId="77777777" w:rsidR="00FA2EC2" w:rsidRDefault="00196B82">
      <w:pPr>
        <w:pStyle w:val="ListNumber"/>
        <w:spacing w:after="40"/>
        <w:ind w:left="389" w:hanging="288"/>
      </w:pPr>
      <w:r>
        <w:t xml:space="preserve">Apply fees by classification. Charge fees according to the file’s classification, not the date a particular fee is incurred. Maintain both fee schedules in the accounting system until every prior-law application is </w:t>
      </w:r>
      <w:proofErr w:type="gramStart"/>
      <w:r>
        <w:t>closed, and</w:t>
      </w:r>
      <w:proofErr w:type="gramEnd"/>
      <w:r>
        <w:t xml:space="preserve"> keep the fee information posted on the county website current.</w:t>
      </w:r>
    </w:p>
    <w:p w14:paraId="00997DF2" w14:textId="77777777" w:rsidR="00FA2EC2" w:rsidRDefault="00196B82">
      <w:pPr>
        <w:pStyle w:val="ListNumber"/>
        <w:spacing w:after="40"/>
        <w:ind w:left="389" w:hanging="288"/>
      </w:pPr>
      <w:r>
        <w:t>Manage acceptance of new applications. If the office needs more preparation time, the treasurer may defer accepting new applications under § 39-11.5-103(1). Apply any deferral consistently and document it.</w:t>
      </w:r>
    </w:p>
    <w:p w14:paraId="1B815381" w14:textId="77777777" w:rsidR="00FA2EC2" w:rsidRDefault="00196B82">
      <w:pPr>
        <w:pStyle w:val="ListNumber"/>
        <w:spacing w:after="40"/>
        <w:ind w:left="389" w:hanging="288"/>
      </w:pPr>
      <w:r>
        <w:t xml:space="preserve">Train and document. Train staff </w:t>
      </w:r>
      <w:proofErr w:type="gramStart"/>
      <w:r>
        <w:t>on</w:t>
      </w:r>
      <w:proofErr w:type="gramEnd"/>
      <w:r>
        <w:t xml:space="preserve"> both the prior-law and reenacted processes while prior-law applications remain </w:t>
      </w:r>
      <w:proofErr w:type="gramStart"/>
      <w:r>
        <w:t>open, and</w:t>
      </w:r>
      <w:proofErr w:type="gramEnd"/>
      <w:r>
        <w:t xml:space="preserve"> keep the records needed to show compliance </w:t>
      </w:r>
      <w:proofErr w:type="gramStart"/>
      <w:r>
        <w:t>for</w:t>
      </w:r>
      <w:proofErr w:type="gramEnd"/>
      <w:r>
        <w:t xml:space="preserve"> each file.</w:t>
      </w:r>
    </w:p>
    <w:p w14:paraId="4B6D443F" w14:textId="77777777" w:rsidR="00FA2EC2" w:rsidRDefault="00196B82">
      <w:pPr>
        <w:pStyle w:val="Heading1"/>
      </w:pPr>
      <w:r>
        <w:t>6. Classification and Recordkeeping</w:t>
      </w:r>
    </w:p>
    <w:p w14:paraId="39DFF5B3" w14:textId="77777777" w:rsidR="00FA2EC2" w:rsidRDefault="00196B82">
      <w:pPr>
        <w:pStyle w:val="ListBullet"/>
        <w:spacing w:after="40"/>
        <w:ind w:hanging="259"/>
      </w:pPr>
      <w:r>
        <w:t>Keep a reliable record of the date each application was received;</w:t>
      </w:r>
    </w:p>
    <w:p w14:paraId="5FE196DD" w14:textId="77777777" w:rsidR="00FA2EC2" w:rsidRDefault="00196B82">
      <w:pPr>
        <w:pStyle w:val="ListBullet"/>
        <w:spacing w:after="40"/>
        <w:ind w:hanging="259"/>
      </w:pPr>
      <w:r>
        <w:t>Use the forms, notices, timelines, and fee schedule that match each file’s classification;</w:t>
      </w:r>
    </w:p>
    <w:p w14:paraId="6C657705" w14:textId="77777777" w:rsidR="00FA2EC2" w:rsidRDefault="00196B82">
      <w:pPr>
        <w:pStyle w:val="ListBullet"/>
        <w:spacing w:after="40"/>
        <w:ind w:hanging="259"/>
      </w:pPr>
      <w:r>
        <w:t>Track prior-law applications separately until each one is closed; and</w:t>
      </w:r>
    </w:p>
    <w:p w14:paraId="0B93F9C0" w14:textId="77777777" w:rsidR="00FA2EC2" w:rsidRDefault="00196B82">
      <w:pPr>
        <w:pStyle w:val="ListBullet"/>
        <w:spacing w:after="40"/>
        <w:ind w:hanging="259"/>
      </w:pPr>
      <w:r>
        <w:t xml:space="preserve">Resolve any </w:t>
      </w:r>
      <w:proofErr w:type="gramStart"/>
      <w:r>
        <w:t>question</w:t>
      </w:r>
      <w:proofErr w:type="gramEnd"/>
      <w:r>
        <w:t xml:space="preserve"> about the date received before taking further action on the file.</w:t>
      </w:r>
    </w:p>
    <w:p w14:paraId="46E0E2D6" w14:textId="77777777" w:rsidR="00FA2EC2" w:rsidRDefault="00196B82">
      <w:pPr>
        <w:pStyle w:val="Heading1"/>
      </w:pPr>
      <w:r>
        <w:lastRenderedPageBreak/>
        <w:t>7. Controls and Escalation</w:t>
      </w:r>
    </w:p>
    <w:p w14:paraId="3C6B0C66" w14:textId="77777777" w:rsidR="00FA2EC2" w:rsidRDefault="00196B82">
      <w:pPr>
        <w:pStyle w:val="ListBullet"/>
        <w:spacing w:after="40"/>
        <w:ind w:hanging="259"/>
      </w:pPr>
      <w:r>
        <w:t>Apply the same classification rule to every file, regardless of applicant, owner, or property type or value.</w:t>
      </w:r>
    </w:p>
    <w:p w14:paraId="71C78B08" w14:textId="77777777" w:rsidR="00FA2EC2" w:rsidRDefault="00196B82">
      <w:pPr>
        <w:pStyle w:val="ListBullet"/>
        <w:spacing w:after="40"/>
        <w:ind w:hanging="259"/>
      </w:pPr>
      <w:r>
        <w:t>Obtain supervisory or legal review where the date received is unclear or a party objects to the classification.</w:t>
      </w:r>
    </w:p>
    <w:p w14:paraId="0F2D93EA" w14:textId="77777777" w:rsidR="00FA2EC2" w:rsidRDefault="00196B82">
      <w:pPr>
        <w:pStyle w:val="ListBullet"/>
        <w:spacing w:after="40"/>
        <w:ind w:hanging="259"/>
      </w:pPr>
      <w:r>
        <w:t>Do not give legal advice to applicants, owners, or interested parties regarding which law governs their file.</w:t>
      </w:r>
    </w:p>
    <w:p w14:paraId="629041F6" w14:textId="77777777" w:rsidR="00FA2EC2" w:rsidRDefault="00196B82">
      <w:pPr>
        <w:pStyle w:val="ListBullet"/>
        <w:spacing w:after="40"/>
        <w:ind w:hanging="259"/>
      </w:pPr>
      <w:r>
        <w:t>Retain the application receipt records, classifications, fee records, and correspondence under the county retention schedule.</w:t>
      </w:r>
    </w:p>
    <w:p w14:paraId="533F5EEC" w14:textId="77777777" w:rsidR="00FA2EC2" w:rsidRDefault="00196B82">
      <w:r>
        <w:t xml:space="preserve">Consult the county attorney before proceeding when the date an application was received is unclear, an application submitted before June 1, </w:t>
      </w:r>
      <w:proofErr w:type="gramStart"/>
      <w:r>
        <w:t>2026</w:t>
      </w:r>
      <w:proofErr w:type="gramEnd"/>
      <w:r>
        <w:t xml:space="preserve"> was not complete until later, a party challenges the classification, or the file involves litigation, bankruptcy, or an injunction. Share recurring questions on the Association’s SB 26-144 forum so that CCTPTA can identify common issues and promote consistency across counties.</w:t>
      </w:r>
    </w:p>
    <w:p w14:paraId="4129546F" w14:textId="77777777" w:rsidR="00FA2EC2" w:rsidRDefault="00196B82">
      <w:pPr>
        <w:pStyle w:val="Heading1"/>
      </w:pPr>
      <w:r>
        <w:t>8. Legislative Note</w:t>
      </w:r>
    </w:p>
    <w:p w14:paraId="6998F1DA" w14:textId="77777777" w:rsidR="00FA2EC2" w:rsidRDefault="00196B82">
      <w:r>
        <w:t>The applicability language in Section 55(2) of SB 26-144 was identified as a concern during the legislative process, but a clarifying amendment was not adopted before final passage. CCTPTA should support clarifying legislation stating that Article 11.5, as reenacted, applies to treasurer’s deed applications submitted on or after June 1, 2026, and that prior law continues to govern applications received before that date.</w:t>
      </w:r>
    </w:p>
    <w:p w14:paraId="2B8315A2" w14:textId="77777777" w:rsidR="00FA2EC2" w:rsidRDefault="00196B82">
      <w:pPr>
        <w:pStyle w:val="Heading1"/>
      </w:pPr>
      <w:r>
        <w:t>Appendix. Source and Review Record</w:t>
      </w:r>
    </w:p>
    <w:p w14:paraId="5EE1AEBB" w14:textId="77777777" w:rsidR="00FA2EC2" w:rsidRDefault="00196B82">
      <w:pPr>
        <w:pStyle w:val="ListBullet"/>
        <w:spacing w:after="40"/>
        <w:ind w:hanging="259"/>
      </w:pPr>
      <w:r>
        <w:t>SB 26-144 (Ch. 135, 2026 Colo. Sess. Laws), signed May 19, 2026, effective June 1, 2026, including Section 55(2) (applicability): https://leg.colorado.gov/bills/SB26-144</w:t>
      </w:r>
    </w:p>
    <w:p w14:paraId="12F935B2" w14:textId="77777777" w:rsidR="00FA2EC2" w:rsidRDefault="00196B82">
      <w:pPr>
        <w:pStyle w:val="ListBullet"/>
        <w:spacing w:after="40"/>
        <w:ind w:hanging="259"/>
      </w:pPr>
      <w:r>
        <w:t>Article 11 of Title 39, C.R.S., treasurer’s deed procedures and fee statutes in effect before June 1, 2026.</w:t>
      </w:r>
    </w:p>
    <w:p w14:paraId="7D8DA781" w14:textId="77777777" w:rsidR="00FA2EC2" w:rsidRDefault="00196B82">
      <w:pPr>
        <w:pStyle w:val="ListBullet"/>
        <w:spacing w:after="40"/>
        <w:ind w:hanging="259"/>
      </w:pPr>
      <w:r>
        <w:t>C.R.S. § 39-11.5-103(1), acceptance of an application for treasurer’s deed.</w:t>
      </w:r>
    </w:p>
    <w:p w14:paraId="3E6008C2" w14:textId="77777777" w:rsidR="00FA2EC2" w:rsidRDefault="00196B82">
      <w:pPr>
        <w:pStyle w:val="ListBullet"/>
        <w:spacing w:after="40"/>
        <w:ind w:hanging="259"/>
      </w:pPr>
      <w:r>
        <w:t>C.R.S. § 30-1-102(1.7), treasurer fees for administering Article 11.5, as added by SB 26-144.</w:t>
      </w:r>
    </w:p>
    <w:p w14:paraId="053CCEED" w14:textId="77777777" w:rsidR="00FA2EC2" w:rsidRDefault="00196B82">
      <w:pPr>
        <w:pStyle w:val="ListBullet"/>
        <w:spacing w:after="40"/>
        <w:ind w:hanging="259"/>
      </w:pPr>
      <w:r>
        <w:t>CCTPTA Legislative Committee implementation and applicability guidance to the membership, dated June 1, 2026, reflecting consultation with Association legal counsel.</w:t>
      </w:r>
    </w:p>
    <w:p w14:paraId="08DB026A" w14:textId="77777777" w:rsidR="00FA2EC2" w:rsidRDefault="00196B82">
      <w:pPr>
        <w:pStyle w:val="ListBullet"/>
        <w:spacing w:after="40"/>
        <w:ind w:hanging="259"/>
      </w:pPr>
      <w:r>
        <w:t>CCTPTA SB 26-144 implementation folder: https://drive.google.com/drive/folders/1hVS7Bk-58lmlz0EEFHl0BC0b258Tqzif</w:t>
      </w:r>
    </w:p>
    <w:p w14:paraId="54F84558" w14:textId="77777777" w:rsidR="00FA2EC2" w:rsidRDefault="00196B82">
      <w:pPr>
        <w:pStyle w:val="ListBullet"/>
        <w:spacing w:after="40"/>
        <w:ind w:hanging="259"/>
      </w:pPr>
      <w:r>
        <w:t>CCTPTA SB 26-144 forum: https://cctpta.org/forums/forum/treasurers-deed/sb-26-144-modify-property-tax-lien-sales-treasurer-deeds-fees/</w:t>
      </w:r>
    </w:p>
    <w:p w14:paraId="53891A95" w14:textId="77777777" w:rsidR="00FA2EC2" w:rsidRDefault="00196B82">
      <w:r>
        <w:t>CCTPTA should review this policy if clarifying legislation, a court decision, or County Attorneys Association guidance changes the recommended approach.</w:t>
      </w:r>
    </w:p>
    <w:sectPr w:rsidR="00FA2EC2">
      <w:headerReference w:type="even" r:id="rId8"/>
      <w:headerReference w:type="default" r:id="rId9"/>
      <w:footerReference w:type="even" r:id="rId10"/>
      <w:footerReference w:type="default" r:id="rId11"/>
      <w:headerReference w:type="first" r:id="rId12"/>
      <w:footerReference w:type="first" r:id="rId13"/>
      <w:pgSz w:w="12240" w:h="15840"/>
      <w:pgMar w:top="1152" w:right="1224" w:bottom="1152" w:left="1224" w:header="648" w:footer="64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F4242" w14:textId="77777777" w:rsidR="00196B82" w:rsidRDefault="00196B82">
      <w:pPr>
        <w:spacing w:after="0" w:line="240" w:lineRule="auto"/>
      </w:pPr>
      <w:r>
        <w:separator/>
      </w:r>
    </w:p>
  </w:endnote>
  <w:endnote w:type="continuationSeparator" w:id="0">
    <w:p w14:paraId="7D0C65A2" w14:textId="77777777" w:rsidR="00196B82" w:rsidRDefault="00196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D9B5" w14:textId="77777777" w:rsidR="00FA2EC2" w:rsidRDefault="00FA2E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466D" w14:textId="77777777" w:rsidR="00FA2EC2" w:rsidRDefault="00196B82">
    <w:pPr>
      <w:pStyle w:val="Footer"/>
      <w:jc w:val="center"/>
    </w:pPr>
    <w:r>
      <w:rPr>
        <w:color w:val="7F7F7F"/>
        <w:sz w:val="14"/>
      </w:rPr>
      <w:t>Adopted by CCTPTA | Policy 26-01 | Effective June 1,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FFAB" w14:textId="77777777" w:rsidR="00FA2EC2" w:rsidRDefault="00196B82">
    <w:pPr>
      <w:pStyle w:val="Footer"/>
      <w:jc w:val="center"/>
    </w:pPr>
    <w:r>
      <w:rPr>
        <w:color w:val="7F7F7F"/>
        <w:sz w:val="14"/>
      </w:rPr>
      <w:t>Adopted by CCTPTA | Policy 26-01 | Effective June 1,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72F6E" w14:textId="77777777" w:rsidR="00196B82" w:rsidRDefault="00196B82">
      <w:pPr>
        <w:spacing w:after="0" w:line="240" w:lineRule="auto"/>
      </w:pPr>
      <w:r>
        <w:separator/>
      </w:r>
    </w:p>
  </w:footnote>
  <w:footnote w:type="continuationSeparator" w:id="0">
    <w:p w14:paraId="7EC46F1C" w14:textId="77777777" w:rsidR="00196B82" w:rsidRDefault="00196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9E8B" w14:textId="77777777" w:rsidR="00FA2EC2" w:rsidRDefault="00FA2E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3611" w14:textId="77777777" w:rsidR="00FA2EC2" w:rsidRDefault="00196B82">
    <w:pPr>
      <w:pStyle w:val="Header"/>
      <w:jc w:val="right"/>
    </w:pPr>
    <w:r>
      <w:rPr>
        <w:b/>
        <w:color w:val="595959"/>
        <w:sz w:val="14"/>
      </w:rPr>
      <w:t>CCTPTA | ADOPTED POLICY AND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AC134" w14:textId="77777777" w:rsidR="00FA2EC2" w:rsidRDefault="00196B82">
    <w:pPr>
      <w:pStyle w:val="Header"/>
      <w:jc w:val="right"/>
    </w:pPr>
    <w:r>
      <w:rPr>
        <w:b/>
        <w:color w:val="595959"/>
        <w:sz w:val="14"/>
      </w:rPr>
      <w:t>CCTPTA | ADOPTED POLICY AND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1122D"/>
    <w:multiLevelType w:val="multilevel"/>
    <w:tmpl w:val="F0349ABA"/>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31E77A3"/>
    <w:multiLevelType w:val="multilevel"/>
    <w:tmpl w:val="ED22D958"/>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94C0372"/>
    <w:multiLevelType w:val="multilevel"/>
    <w:tmpl w:val="D76C0176"/>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EEA6A72"/>
    <w:multiLevelType w:val="multilevel"/>
    <w:tmpl w:val="D45EA5AC"/>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EE302F9"/>
    <w:multiLevelType w:val="multilevel"/>
    <w:tmpl w:val="72BE702E"/>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2094890"/>
    <w:multiLevelType w:val="multilevel"/>
    <w:tmpl w:val="02582A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D9E1EED"/>
    <w:multiLevelType w:val="multilevel"/>
    <w:tmpl w:val="32AE98EE"/>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41532458">
    <w:abstractNumId w:val="6"/>
  </w:num>
  <w:num w:numId="2" w16cid:durableId="1134248437">
    <w:abstractNumId w:val="2"/>
  </w:num>
  <w:num w:numId="3" w16cid:durableId="1414939028">
    <w:abstractNumId w:val="1"/>
  </w:num>
  <w:num w:numId="4" w16cid:durableId="929506270">
    <w:abstractNumId w:val="4"/>
  </w:num>
  <w:num w:numId="5" w16cid:durableId="1401440528">
    <w:abstractNumId w:val="0"/>
  </w:num>
  <w:num w:numId="6" w16cid:durableId="1744914493">
    <w:abstractNumId w:val="3"/>
  </w:num>
  <w:num w:numId="7" w16cid:durableId="17124575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EC2"/>
    <w:rsid w:val="00196B82"/>
    <w:rsid w:val="00745611"/>
    <w:rsid w:val="009548F4"/>
    <w:rsid w:val="009E5E23"/>
    <w:rsid w:val="00BA16FC"/>
    <w:rsid w:val="00D80EA6"/>
    <w:rsid w:val="00FA2EC2"/>
    <w:rsid w:val="00FF6B2F"/>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626BE"/>
  <w15:docId w15:val="{BCC673EE-7C63-4624-8934-7CC271B4A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4"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color w:val="1F4E79"/>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customStyle="1" w:styleId="CommentTextChar">
    <w:name w:val="Comment Text Char"/>
    <w:basedOn w:val="DefaultParagraphFont"/>
    <w:link w:val="CommentText"/>
    <w:uiPriority w:val="99"/>
    <w:qFormat/>
    <w:rPr>
      <w:rFonts w:ascii="Arial" w:hAnsi="Arial"/>
      <w:sz w:val="20"/>
      <w:szCs w:val="20"/>
    </w:rPr>
  </w:style>
  <w:style w:type="character" w:styleId="CommentReference">
    <w:name w:val="annotation reference"/>
    <w:basedOn w:val="DefaultParagraphFont"/>
    <w:uiPriority w:val="99"/>
    <w:semiHidden/>
    <w:unhideWhenUsed/>
    <w:qFormat/>
    <w:rPr>
      <w:sz w:val="16"/>
      <w:szCs w:val="16"/>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uiPriority w:val="99"/>
    <w:unhideWhenUsed/>
    <w:rsid w:val="00AA1D8D"/>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line="480" w:lineRule="auto"/>
    </w:pPr>
  </w:style>
  <w:style w:type="paragraph" w:styleId="BodyText3">
    <w:name w:val="Body Text 3"/>
    <w:basedOn w:val="Normal"/>
    <w:link w:val="BodyText3Char"/>
    <w:uiPriority w:val="99"/>
    <w:unhideWhenUsed/>
    <w:qFormat/>
    <w:rsid w:val="00AA1D8D"/>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paragraph" w:styleId="CommentText">
    <w:name w:val="annotation text"/>
    <w:basedOn w:val="Normal"/>
    <w:link w:val="CommentTextChar"/>
    <w:uiPriority w:val="99"/>
    <w:unhideWhenUsed/>
    <w:pPr>
      <w:spacing w:line="240" w:lineRule="auto"/>
    </w:pPr>
    <w:rPr>
      <w:sz w:val="20"/>
      <w:szCs w:val="20"/>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Subject">
    <w:name w:val="annotation subject"/>
    <w:basedOn w:val="CommentText"/>
    <w:next w:val="CommentText"/>
    <w:link w:val="CommentSubjectChar"/>
    <w:uiPriority w:val="99"/>
    <w:semiHidden/>
    <w:unhideWhenUsed/>
    <w:rsid w:val="00745611"/>
    <w:rPr>
      <w:b/>
      <w:bCs/>
    </w:rPr>
  </w:style>
  <w:style w:type="character" w:customStyle="1" w:styleId="CommentSubjectChar">
    <w:name w:val="Comment Subject Char"/>
    <w:basedOn w:val="CommentTextChar"/>
    <w:link w:val="CommentSubject"/>
    <w:uiPriority w:val="99"/>
    <w:semiHidden/>
    <w:rsid w:val="00745611"/>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1500</Words>
  <Characters>8805</Characters>
  <Application>Microsoft Office Word</Application>
  <DocSecurity>0</DocSecurity>
  <Lines>154</Lines>
  <Paragraphs>100</Paragraphs>
  <ScaleCrop>false</ScaleCrop>
  <Company>Routt County</Company>
  <LinksUpToDate>false</LinksUpToDate>
  <CharactersWithSpaces>10205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CCTPTA Policy 26-01 - SB 26-144 Applicability and Transition</dc:title>
  <dc:subject>Recommended statewide practice under C.R.S. § 39-11.5-106</dc:subject>
  <dc:creator>Colorado County Treasurers' and Public Trustees' Association</dc:creator>
  <dc:description>generated by python-docx</dc:description>
  <cp:lastModifiedBy>Lane Iacovetto</cp:lastModifiedBy>
  <cp:revision>2</cp:revision>
  <dcterms:created xsi:type="dcterms:W3CDTF">2026-09-15T18:48:00Z</dcterms:created>
  <dcterms:modified xsi:type="dcterms:W3CDTF">2026-09-15T18:48:00Z</dcterms:modified>
  <dc:language>en-US</dc:language>
</cp:coreProperties>
</file>